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57" w:rsidRPr="00D92C95" w:rsidRDefault="002F2157" w:rsidP="002F2157">
      <w:pPr>
        <w:rPr>
          <w:sz w:val="24"/>
          <w:szCs w:val="24"/>
        </w:rPr>
      </w:pPr>
      <w:r w:rsidRPr="002F2157">
        <w:rPr>
          <w:rStyle w:val="Kop1Char"/>
          <w:b/>
        </w:rPr>
        <w:t>Contactpersonen voor aanleveren nieuwe content website:</w:t>
      </w:r>
      <w:r>
        <w:rPr>
          <w:sz w:val="24"/>
          <w:szCs w:val="24"/>
        </w:rPr>
        <w:br/>
        <w:t>&gt; Digital Business &amp; Media (DBM): Tim van Eijl</w:t>
      </w:r>
      <w:r>
        <w:rPr>
          <w:sz w:val="24"/>
          <w:szCs w:val="24"/>
        </w:rPr>
        <w:br/>
        <w:t>&gt; Gezond en Duurzaam Leven (GDL): Chantalle Kuijper</w:t>
      </w:r>
      <w:r>
        <w:rPr>
          <w:sz w:val="24"/>
          <w:szCs w:val="24"/>
        </w:rPr>
        <w:br/>
        <w:t xml:space="preserve">&gt; Leren en Innoveren (LENI): Lisette Snippe </w:t>
      </w:r>
      <w:r w:rsidRPr="002F2157">
        <w:rPr>
          <w:color w:val="FF0000"/>
          <w:sz w:val="24"/>
          <w:szCs w:val="24"/>
        </w:rPr>
        <w:t>(gaat weg)</w:t>
      </w:r>
      <w:r w:rsidR="00A72641">
        <w:rPr>
          <w:color w:val="FF0000"/>
          <w:sz w:val="24"/>
          <w:szCs w:val="24"/>
        </w:rPr>
        <w:t xml:space="preserve"> / Marcel Withoos dan tijdelijk</w:t>
      </w:r>
      <w:r>
        <w:rPr>
          <w:color w:val="FF0000"/>
          <w:sz w:val="24"/>
          <w:szCs w:val="24"/>
        </w:rPr>
        <w:br/>
      </w:r>
      <w:r w:rsidRPr="002F2157">
        <w:rPr>
          <w:sz w:val="24"/>
          <w:szCs w:val="24"/>
        </w:rPr>
        <w:t>&gt;</w:t>
      </w:r>
      <w:r>
        <w:rPr>
          <w:sz w:val="24"/>
          <w:szCs w:val="24"/>
        </w:rPr>
        <w:t xml:space="preserve"> Sociale Innovatie (KSI): Danielle van Wallinga</w:t>
      </w:r>
      <w:r w:rsidRPr="002F2157">
        <w:rPr>
          <w:sz w:val="24"/>
          <w:szCs w:val="24"/>
        </w:rPr>
        <w:t xml:space="preserve"> </w:t>
      </w:r>
    </w:p>
    <w:p w:rsidR="002F2157" w:rsidRPr="002F2157" w:rsidRDefault="002F2157" w:rsidP="002F2157">
      <w:pPr>
        <w:pStyle w:val="Kop1"/>
        <w:rPr>
          <w:b/>
        </w:rPr>
      </w:pPr>
      <w:r w:rsidRPr="002F2157">
        <w:rPr>
          <w:b/>
        </w:rPr>
        <w:t xml:space="preserve">Overzicht </w:t>
      </w:r>
      <w:proofErr w:type="spellStart"/>
      <w:r w:rsidRPr="002F2157">
        <w:rPr>
          <w:b/>
        </w:rPr>
        <w:t>Governance</w:t>
      </w:r>
      <w:proofErr w:type="spellEnd"/>
      <w:r w:rsidRPr="002F2157">
        <w:rPr>
          <w:b/>
        </w:rPr>
        <w:t>:</w:t>
      </w:r>
    </w:p>
    <w:p w:rsidR="00543857" w:rsidRDefault="00543857" w:rsidP="00543857">
      <w:pPr>
        <w:rPr>
          <w:color w:val="1F497D"/>
        </w:rPr>
      </w:pPr>
      <w:r>
        <w:rPr>
          <w:color w:val="1F497D"/>
        </w:rPr>
        <w:t>Voor de nieuwe website kennen we vier verschillende kernrollen:</w:t>
      </w:r>
    </w:p>
    <w:p w:rsidR="00543857" w:rsidRDefault="00543857" w:rsidP="00543857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color w:val="1F497D"/>
          <w:u w:val="single"/>
        </w:rPr>
      </w:pPr>
      <w:r>
        <w:rPr>
          <w:color w:val="1F497D"/>
          <w:u w:val="single"/>
        </w:rPr>
        <w:t xml:space="preserve">Strategisch </w:t>
      </w:r>
      <w:proofErr w:type="spellStart"/>
      <w:r>
        <w:rPr>
          <w:color w:val="1F497D"/>
          <w:u w:val="single"/>
        </w:rPr>
        <w:t>contentleverancier</w:t>
      </w:r>
      <w:proofErr w:type="spellEnd"/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 xml:space="preserve">Gespecialiseerd in strategische positionering projecten en onderzoekers binnen onderzoeksthema </w:t>
      </w:r>
      <w:proofErr w:type="spellStart"/>
      <w:r>
        <w:rPr>
          <w:color w:val="1F497D"/>
          <w:sz w:val="16"/>
          <w:szCs w:val="16"/>
        </w:rPr>
        <w:t>danwel</w:t>
      </w:r>
      <w:proofErr w:type="spellEnd"/>
      <w:r>
        <w:rPr>
          <w:color w:val="1F497D"/>
          <w:sz w:val="16"/>
          <w:szCs w:val="16"/>
        </w:rPr>
        <w:t xml:space="preserve"> strategische positionering HU (Hier komt alles samen)</w:t>
      </w:r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Levert strategische positionering</w:t>
      </w:r>
    </w:p>
    <w:p w:rsidR="00543857" w:rsidRDefault="00543857" w:rsidP="00543857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color w:val="1F497D"/>
          <w:u w:val="single"/>
        </w:rPr>
      </w:pPr>
      <w:r>
        <w:rPr>
          <w:color w:val="1F497D"/>
          <w:u w:val="single"/>
        </w:rPr>
        <w:t xml:space="preserve">Inhoudelijk </w:t>
      </w:r>
      <w:proofErr w:type="spellStart"/>
      <w:r>
        <w:rPr>
          <w:color w:val="1F497D"/>
          <w:u w:val="single"/>
        </w:rPr>
        <w:t>contentleverancier</w:t>
      </w:r>
      <w:proofErr w:type="spellEnd"/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Gespecialiseerd in inhoud project en/of onderzoek, levert inhoudelijke content</w:t>
      </w:r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Vertegenwoordigt onderzoek (het gaat hier om 1 contactpersoon per onderzoek die eventueel nader afstemt binnen het lectoraat)</w:t>
      </w:r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Autoriseert inhoudelijke juistheid</w:t>
      </w:r>
    </w:p>
    <w:p w:rsidR="00543857" w:rsidRDefault="00543857" w:rsidP="00543857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color w:val="1F497D"/>
          <w:u w:val="single"/>
        </w:rPr>
      </w:pPr>
      <w:r>
        <w:rPr>
          <w:color w:val="1F497D"/>
          <w:u w:val="single"/>
        </w:rPr>
        <w:t>Contenteigenaar</w:t>
      </w:r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Initieert en maakt nieuwe of sterk gewijzigde content – of laat deze maken</w:t>
      </w:r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Eindverantwoordelijk voor alle vormen van content (beeld en tekst)</w:t>
      </w:r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 xml:space="preserve">Sparring partner voor </w:t>
      </w:r>
      <w:proofErr w:type="spellStart"/>
      <w:r>
        <w:rPr>
          <w:color w:val="1F497D"/>
          <w:sz w:val="16"/>
          <w:szCs w:val="16"/>
        </w:rPr>
        <w:t>contentbeheerders</w:t>
      </w:r>
      <w:proofErr w:type="spellEnd"/>
      <w:r>
        <w:rPr>
          <w:color w:val="1F497D"/>
          <w:sz w:val="16"/>
          <w:szCs w:val="16"/>
        </w:rPr>
        <w:t xml:space="preserve"> en -leveranciers</w:t>
      </w:r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 xml:space="preserve">Heeft de regie op het gesprek met </w:t>
      </w:r>
      <w:proofErr w:type="spellStart"/>
      <w:r>
        <w:rPr>
          <w:color w:val="1F497D"/>
          <w:sz w:val="16"/>
          <w:szCs w:val="16"/>
        </w:rPr>
        <w:t>contentleveranciers</w:t>
      </w:r>
      <w:proofErr w:type="spellEnd"/>
      <w:r>
        <w:rPr>
          <w:color w:val="1F497D"/>
          <w:sz w:val="16"/>
          <w:szCs w:val="16"/>
        </w:rPr>
        <w:t xml:space="preserve"> over content en stuurt proactief op oplossingen voor te verwachten problemen</w:t>
      </w:r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Eindverantwoordelijk voor het wervend en doelgroepgericht maken van content</w:t>
      </w:r>
    </w:p>
    <w:p w:rsidR="00543857" w:rsidRDefault="00543857" w:rsidP="00543857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color w:val="1F497D"/>
          <w:u w:val="single"/>
        </w:rPr>
      </w:pPr>
      <w:r>
        <w:rPr>
          <w:color w:val="1F497D"/>
          <w:u w:val="single"/>
        </w:rPr>
        <w:t>Contentbeheerder</w:t>
      </w:r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Heeft het dagelijkse beheer over en onderhoud van de bestaande content</w:t>
      </w:r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Geeft ondersteuning bij het wervend en doelgroepgericht maken van content</w:t>
      </w:r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 xml:space="preserve">Zorgt (indien van toepassing/mogelijk op termijn) voor vertaling van de Nederlandse naar Engelse content </w:t>
      </w:r>
      <w:proofErr w:type="spellStart"/>
      <w:r>
        <w:rPr>
          <w:color w:val="1F497D"/>
          <w:sz w:val="16"/>
          <w:szCs w:val="16"/>
        </w:rPr>
        <w:t>tbv</w:t>
      </w:r>
      <w:proofErr w:type="spellEnd"/>
      <w:r>
        <w:rPr>
          <w:color w:val="1F497D"/>
          <w:sz w:val="16"/>
          <w:szCs w:val="16"/>
        </w:rPr>
        <w:t xml:space="preserve"> de Engelse </w:t>
      </w:r>
      <w:proofErr w:type="spellStart"/>
      <w:r>
        <w:rPr>
          <w:color w:val="1F497D"/>
          <w:sz w:val="16"/>
          <w:szCs w:val="16"/>
        </w:rPr>
        <w:t>onderzoekssite</w:t>
      </w:r>
      <w:proofErr w:type="spellEnd"/>
      <w:r>
        <w:rPr>
          <w:color w:val="1F497D"/>
          <w:sz w:val="16"/>
          <w:szCs w:val="16"/>
        </w:rPr>
        <w:t>.</w:t>
      </w:r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Verantwoordelijk check op: niet verwerkte correcties, verkeerd knip- en plakwerk, type/spelfouten, afbrekingen etc.</w:t>
      </w:r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Verantwoordelijk voor publicatie van correcties, aanpassingen en teksten in de verschillende systemen, voor publicatie van de juiste versies en verwerking van de juiste correcties</w:t>
      </w:r>
    </w:p>
    <w:p w:rsidR="00543857" w:rsidRDefault="00543857" w:rsidP="00543857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lastRenderedPageBreak/>
        <w:t xml:space="preserve">1 </w:t>
      </w:r>
      <w:proofErr w:type="spellStart"/>
      <w:r>
        <w:rPr>
          <w:color w:val="1F497D"/>
          <w:sz w:val="16"/>
          <w:szCs w:val="16"/>
        </w:rPr>
        <w:t>contentbeheerder</w:t>
      </w:r>
      <w:proofErr w:type="spellEnd"/>
      <w:r>
        <w:rPr>
          <w:color w:val="1F497D"/>
          <w:sz w:val="16"/>
          <w:szCs w:val="16"/>
        </w:rPr>
        <w:t xml:space="preserve"> per kenniscentrum verzamelt de gewenste verbeteringen in het Content Management Systeem (CMS) en geeft deze aan bij de functioneel beheerder van het CMS. Deze </w:t>
      </w:r>
      <w:proofErr w:type="spellStart"/>
      <w:r>
        <w:rPr>
          <w:color w:val="1F497D"/>
          <w:sz w:val="16"/>
          <w:szCs w:val="16"/>
        </w:rPr>
        <w:t>contentbeheerder</w:t>
      </w:r>
      <w:proofErr w:type="spellEnd"/>
      <w:r>
        <w:rPr>
          <w:color w:val="1F497D"/>
          <w:sz w:val="16"/>
          <w:szCs w:val="16"/>
        </w:rPr>
        <w:t xml:space="preserve"> koppelt info vanuit functioneel beheer vervolgens ook weer terug aan de andere betrokkenen in het kenniscentrum.</w:t>
      </w:r>
    </w:p>
    <w:p w:rsidR="00543857" w:rsidRDefault="00543857" w:rsidP="00543857">
      <w:pPr>
        <w:rPr>
          <w:color w:val="1F497D"/>
        </w:rPr>
      </w:pPr>
    </w:p>
    <w:tbl>
      <w:tblPr>
        <w:tblW w:w="9924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3250"/>
        <w:gridCol w:w="1843"/>
        <w:gridCol w:w="3119"/>
      </w:tblGrid>
      <w:tr w:rsidR="00543857" w:rsidTr="00543857">
        <w:trPr>
          <w:trHeight w:val="1037"/>
        </w:trPr>
        <w:tc>
          <w:tcPr>
            <w:tcW w:w="1712" w:type="dxa"/>
            <w:tcBorders>
              <w:top w:val="single" w:sz="8" w:space="0" w:color="ED0010"/>
              <w:left w:val="single" w:sz="8" w:space="0" w:color="ED0010"/>
              <w:bottom w:val="single" w:sz="4" w:space="0" w:color="auto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Default="00543857" w:rsidP="000418F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nl-NL"/>
              </w:rPr>
              <w:t>Kernrollen</w:t>
            </w:r>
          </w:p>
        </w:tc>
        <w:tc>
          <w:tcPr>
            <w:tcW w:w="3250" w:type="dxa"/>
            <w:tcBorders>
              <w:top w:val="single" w:sz="8" w:space="0" w:color="ED0010"/>
              <w:left w:val="nil"/>
              <w:bottom w:val="single" w:sz="4" w:space="0" w:color="auto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nl-NL"/>
              </w:rPr>
              <w:t xml:space="preserve">Content </w:t>
            </w:r>
          </w:p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nl-NL"/>
              </w:rPr>
              <w:t>projecten &amp; onderzoekers</w:t>
            </w:r>
          </w:p>
        </w:tc>
        <w:tc>
          <w:tcPr>
            <w:tcW w:w="1843" w:type="dxa"/>
            <w:tcBorders>
              <w:top w:val="single" w:sz="8" w:space="0" w:color="ED0010"/>
              <w:left w:val="nil"/>
              <w:bottom w:val="single" w:sz="4" w:space="0" w:color="auto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nl-NL"/>
              </w:rPr>
              <w:t>Content</w:t>
            </w:r>
          </w:p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nl-NL"/>
              </w:rPr>
              <w:t>publicaties</w:t>
            </w:r>
          </w:p>
        </w:tc>
        <w:tc>
          <w:tcPr>
            <w:tcW w:w="3119" w:type="dxa"/>
            <w:tcBorders>
              <w:top w:val="single" w:sz="8" w:space="0" w:color="ED0010"/>
              <w:left w:val="nil"/>
              <w:bottom w:val="single" w:sz="4" w:space="0" w:color="auto"/>
              <w:right w:val="single" w:sz="8" w:space="0" w:color="ED001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nl-NL"/>
              </w:rPr>
              <w:t>Content</w:t>
            </w:r>
          </w:p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nl-NL"/>
              </w:rPr>
              <w:t>overige pagina’s</w:t>
            </w:r>
          </w:p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nl-NL"/>
              </w:rPr>
              <w:t>(bv parels, thema’s, landingspage)</w:t>
            </w:r>
          </w:p>
        </w:tc>
      </w:tr>
      <w:tr w:rsidR="00543857" w:rsidRPr="00543857" w:rsidTr="00543857">
        <w:trPr>
          <w:trHeight w:val="543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Default="00543857" w:rsidP="000418F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 xml:space="preserve">Strategisch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contentleverancier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Pr="00543857" w:rsidRDefault="00543857" w:rsidP="00543857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Programmamanager KC: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Default="00543857" w:rsidP="00543857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Programmamanager KC: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val="en-US"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 xml:space="preserve">Manager Corporate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>Communicatie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 xml:space="preserve"> M&amp;C</w:t>
            </w:r>
          </w:p>
        </w:tc>
      </w:tr>
      <w:tr w:rsidR="00543857" w:rsidTr="00543857">
        <w:trPr>
          <w:trHeight w:val="103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Default="00543857" w:rsidP="000418F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 xml:space="preserve">Inhoudelijk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contentleverancier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Lector / </w:t>
            </w:r>
          </w:p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Onderzoeker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Lector / </w:t>
            </w:r>
          </w:p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onderzoeker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Lector / </w:t>
            </w:r>
          </w:p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onderzoeker</w:t>
            </w:r>
          </w:p>
        </w:tc>
      </w:tr>
      <w:tr w:rsidR="00543857" w:rsidTr="00543857">
        <w:trPr>
          <w:trHeight w:val="30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Default="00543857" w:rsidP="000418F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Contenteigenaar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P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Adviseur Onderzoekscommunicatie M&amp;C: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nl-NL"/>
              </w:rPr>
              <w:br/>
            </w:r>
            <w:r w:rsidRPr="00D92C95">
              <w:rPr>
                <w:rFonts w:ascii="Arial" w:hAnsi="Arial" w:cs="Arial"/>
                <w:sz w:val="16"/>
                <w:szCs w:val="16"/>
                <w:u w:val="single"/>
                <w:lang w:eastAsia="nl-NL"/>
              </w:rPr>
              <w:t>Tim van Eijl</w:t>
            </w: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(DBM)</w:t>
            </w:r>
            <w:r>
              <w:rPr>
                <w:rFonts w:ascii="Arial" w:hAnsi="Arial" w:cs="Arial"/>
                <w:sz w:val="16"/>
                <w:szCs w:val="16"/>
                <w:lang w:eastAsia="nl-NL"/>
              </w:rPr>
              <w:br/>
            </w:r>
            <w:r w:rsidRPr="00543857">
              <w:rPr>
                <w:rFonts w:ascii="Arial" w:hAnsi="Arial" w:cs="Arial"/>
                <w:sz w:val="16"/>
                <w:szCs w:val="16"/>
                <w:u w:val="single"/>
                <w:lang w:eastAsia="nl-NL"/>
              </w:rPr>
              <w:t>Danielle van Wallinga</w:t>
            </w: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(KSI)</w:t>
            </w:r>
            <w:r>
              <w:rPr>
                <w:rFonts w:ascii="Arial" w:hAnsi="Arial" w:cs="Arial"/>
                <w:sz w:val="16"/>
                <w:szCs w:val="16"/>
                <w:lang w:eastAsia="nl-NL"/>
              </w:rPr>
              <w:br/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nl-NL"/>
              </w:rPr>
              <w:t xml:space="preserve">Marcel Withoos </w:t>
            </w:r>
            <w:r w:rsidRPr="00543857">
              <w:rPr>
                <w:rFonts w:ascii="Arial" w:hAnsi="Arial" w:cs="Arial"/>
                <w:sz w:val="16"/>
                <w:szCs w:val="16"/>
                <w:lang w:eastAsia="nl-NL"/>
              </w:rPr>
              <w:t>(LENI)</w:t>
            </w:r>
            <w:r w:rsidR="005127BB">
              <w:rPr>
                <w:rFonts w:ascii="Arial" w:hAnsi="Arial" w:cs="Arial"/>
                <w:sz w:val="16"/>
                <w:szCs w:val="16"/>
                <w:lang w:eastAsia="nl-NL"/>
              </w:rPr>
              <w:t xml:space="preserve"> / </w:t>
            </w:r>
            <w:r w:rsidR="005127BB" w:rsidRPr="00216728">
              <w:rPr>
                <w:rFonts w:ascii="Arial" w:hAnsi="Arial" w:cs="Arial"/>
                <w:sz w:val="16"/>
                <w:szCs w:val="16"/>
                <w:u w:val="single"/>
                <w:lang w:eastAsia="nl-NL"/>
              </w:rPr>
              <w:t>Lisette Snippe</w:t>
            </w:r>
            <w:r w:rsidR="005127BB">
              <w:rPr>
                <w:rFonts w:ascii="Arial" w:hAnsi="Arial" w:cs="Arial"/>
                <w:sz w:val="16"/>
                <w:szCs w:val="16"/>
                <w:lang w:eastAsia="nl-NL"/>
              </w:rPr>
              <w:t xml:space="preserve"> (LENI) </w:t>
            </w:r>
            <w:r w:rsidR="005127BB" w:rsidRPr="002F2157">
              <w:rPr>
                <w:rFonts w:ascii="Arial" w:hAnsi="Arial" w:cs="Arial"/>
                <w:color w:val="FF0000"/>
                <w:sz w:val="16"/>
                <w:szCs w:val="16"/>
                <w:lang w:eastAsia="nl-NL"/>
              </w:rPr>
              <w:t>(gaat weg)</w:t>
            </w:r>
            <w:r>
              <w:rPr>
                <w:rFonts w:ascii="Arial" w:hAnsi="Arial" w:cs="Arial"/>
                <w:sz w:val="16"/>
                <w:szCs w:val="16"/>
                <w:lang w:eastAsia="nl-NL"/>
              </w:rPr>
              <w:br/>
            </w:r>
            <w:r w:rsidRPr="00543857">
              <w:rPr>
                <w:rFonts w:ascii="Arial" w:hAnsi="Arial" w:cs="Arial"/>
                <w:sz w:val="16"/>
                <w:szCs w:val="16"/>
                <w:u w:val="single"/>
                <w:lang w:eastAsia="nl-NL"/>
              </w:rPr>
              <w:t>Sjoerd van der Linden</w:t>
            </w:r>
            <w:r w:rsidR="00216728">
              <w:rPr>
                <w:rFonts w:ascii="Arial" w:hAnsi="Arial" w:cs="Arial"/>
                <w:sz w:val="16"/>
                <w:szCs w:val="16"/>
                <w:lang w:eastAsia="nl-NL"/>
              </w:rPr>
              <w:t xml:space="preserve"> (GDL) (</w:t>
            </w:r>
            <w:r>
              <w:rPr>
                <w:rFonts w:ascii="Arial" w:hAnsi="Arial" w:cs="Arial"/>
                <w:sz w:val="16"/>
                <w:szCs w:val="16"/>
                <w:lang w:eastAsia="nl-NL"/>
              </w:rPr>
              <w:t>Tijdelijk)</w:t>
            </w:r>
            <w:r>
              <w:rPr>
                <w:rFonts w:ascii="Arial" w:hAnsi="Arial" w:cs="Arial"/>
                <w:sz w:val="16"/>
                <w:szCs w:val="16"/>
                <w:lang w:eastAsia="nl-NL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Bibliotheek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Pr="00D92C95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Adviseur onderzoekscommunicatie M&amp;C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nl-NL"/>
              </w:rPr>
              <w:t xml:space="preserve">Tim van Eijl </w:t>
            </w:r>
            <w:r>
              <w:rPr>
                <w:rFonts w:ascii="Arial" w:hAnsi="Arial" w:cs="Arial"/>
                <w:sz w:val="16"/>
                <w:szCs w:val="16"/>
                <w:lang w:eastAsia="nl-NL"/>
              </w:rPr>
              <w:t>(DBM)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eastAsia="nl-NL"/>
              </w:rPr>
              <w:br/>
            </w:r>
            <w:r w:rsidRPr="00543857">
              <w:rPr>
                <w:rFonts w:ascii="Arial" w:hAnsi="Arial" w:cs="Arial"/>
                <w:sz w:val="16"/>
                <w:szCs w:val="16"/>
                <w:u w:val="single"/>
                <w:lang w:eastAsia="nl-NL"/>
              </w:rPr>
              <w:t>Danielle van Wallinga</w:t>
            </w: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(KSI)</w:t>
            </w:r>
            <w:r w:rsidR="00216728">
              <w:rPr>
                <w:rFonts w:ascii="Arial" w:hAnsi="Arial" w:cs="Arial"/>
                <w:sz w:val="16"/>
                <w:szCs w:val="16"/>
                <w:lang w:eastAsia="nl-NL"/>
              </w:rPr>
              <w:br/>
            </w:r>
            <w:r w:rsidR="00216728">
              <w:rPr>
                <w:rFonts w:ascii="Arial" w:hAnsi="Arial" w:cs="Arial"/>
                <w:sz w:val="16"/>
                <w:szCs w:val="16"/>
                <w:u w:val="single"/>
                <w:lang w:eastAsia="nl-NL"/>
              </w:rPr>
              <w:t xml:space="preserve">Marcel Withoos </w:t>
            </w:r>
            <w:r w:rsidR="00216728" w:rsidRPr="00543857">
              <w:rPr>
                <w:rFonts w:ascii="Arial" w:hAnsi="Arial" w:cs="Arial"/>
                <w:sz w:val="16"/>
                <w:szCs w:val="16"/>
                <w:lang w:eastAsia="nl-NL"/>
              </w:rPr>
              <w:t>(LENI)</w:t>
            </w:r>
            <w:r w:rsidR="00216728">
              <w:rPr>
                <w:rFonts w:ascii="Arial" w:hAnsi="Arial" w:cs="Arial"/>
                <w:sz w:val="16"/>
                <w:szCs w:val="16"/>
                <w:lang w:eastAsia="nl-NL"/>
              </w:rPr>
              <w:br/>
            </w:r>
            <w:r w:rsidR="00216728" w:rsidRPr="00543857">
              <w:rPr>
                <w:rFonts w:ascii="Arial" w:hAnsi="Arial" w:cs="Arial"/>
                <w:sz w:val="16"/>
                <w:szCs w:val="16"/>
                <w:u w:val="single"/>
                <w:lang w:eastAsia="nl-NL"/>
              </w:rPr>
              <w:t>Sjoerd van der Linden</w:t>
            </w:r>
            <w:r w:rsidR="00216728">
              <w:rPr>
                <w:rFonts w:ascii="Arial" w:hAnsi="Arial" w:cs="Arial"/>
                <w:sz w:val="16"/>
                <w:szCs w:val="16"/>
                <w:lang w:eastAsia="nl-NL"/>
              </w:rPr>
              <w:t xml:space="preserve"> (GDL) (Tijdelijk)</w:t>
            </w:r>
          </w:p>
        </w:tc>
      </w:tr>
      <w:tr w:rsidR="00543857" w:rsidTr="00543857">
        <w:trPr>
          <w:trHeight w:val="45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Default="00543857" w:rsidP="000418F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Contentbeheer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7BB" w:rsidRPr="005127BB" w:rsidRDefault="005127BB" w:rsidP="00216728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Beheerders afgestemd per KC</w:t>
            </w:r>
            <w:r w:rsidR="002F2157">
              <w:rPr>
                <w:rFonts w:ascii="Arial" w:hAnsi="Arial" w:cs="Arial"/>
                <w:sz w:val="16"/>
                <w:szCs w:val="16"/>
                <w:lang w:eastAsia="nl-NL"/>
              </w:rPr>
              <w:t>. Vaak managementassistenten.</w:t>
            </w:r>
          </w:p>
          <w:p w:rsidR="00543857" w:rsidRPr="00216728" w:rsidRDefault="00543857" w:rsidP="00216728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Default="00543857" w:rsidP="000418F1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Bibliotheek </w:t>
            </w:r>
            <w:r w:rsidR="005127BB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(via </w:t>
            </w:r>
            <w:hyperlink r:id="rId5" w:history="1">
              <w:r w:rsidRPr="00F24C47">
                <w:rPr>
                  <w:rStyle w:val="Hyperlink"/>
                  <w:rFonts w:ascii="Arial" w:hAnsi="Arial" w:cs="Arial"/>
                  <w:sz w:val="16"/>
                  <w:szCs w:val="16"/>
                  <w:lang w:eastAsia="nl-NL"/>
                </w:rPr>
                <w:t>publicaties@hu.nl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857" w:rsidRPr="00543857" w:rsidRDefault="00543857" w:rsidP="005127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Contentmedewerkers</w:t>
            </w:r>
            <w:r w:rsidR="005127BB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M&amp;C </w:t>
            </w:r>
            <w:r w:rsidR="005127BB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(via </w:t>
            </w:r>
            <w:hyperlink r:id="rId6" w:history="1">
              <w:r w:rsidRPr="00F24C47">
                <w:rPr>
                  <w:rStyle w:val="Hyperlink"/>
                  <w:rFonts w:ascii="Arial" w:hAnsi="Arial" w:cs="Arial"/>
                  <w:sz w:val="16"/>
                  <w:szCs w:val="16"/>
                  <w:lang w:eastAsia="nl-NL"/>
                </w:rPr>
                <w:t>content@hu.nl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) </w:t>
            </w:r>
          </w:p>
        </w:tc>
      </w:tr>
    </w:tbl>
    <w:p w:rsidR="00543857" w:rsidRDefault="00543857" w:rsidP="00543857">
      <w:pPr>
        <w:rPr>
          <w:rFonts w:ascii="Calibri" w:hAnsi="Calibri" w:cs="Calibri"/>
          <w:color w:val="1F497D"/>
        </w:rPr>
      </w:pPr>
    </w:p>
    <w:p w:rsidR="002F2157" w:rsidRDefault="002F2157" w:rsidP="00543857">
      <w:pPr>
        <w:rPr>
          <w:sz w:val="24"/>
          <w:szCs w:val="24"/>
        </w:rPr>
      </w:pPr>
    </w:p>
    <w:p w:rsidR="00272E00" w:rsidRDefault="00660757"/>
    <w:sectPr w:rsidR="0027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2E5"/>
    <w:multiLevelType w:val="hybridMultilevel"/>
    <w:tmpl w:val="1A0A79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B718E"/>
    <w:multiLevelType w:val="hybridMultilevel"/>
    <w:tmpl w:val="66CAC6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57"/>
    <w:rsid w:val="00216728"/>
    <w:rsid w:val="002F2157"/>
    <w:rsid w:val="005127BB"/>
    <w:rsid w:val="00543857"/>
    <w:rsid w:val="00660757"/>
    <w:rsid w:val="00A72641"/>
    <w:rsid w:val="00C9728B"/>
    <w:rsid w:val="00C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E3F8E-E9D5-4958-8626-CABAE528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3857"/>
  </w:style>
  <w:style w:type="paragraph" w:styleId="Kop1">
    <w:name w:val="heading 1"/>
    <w:basedOn w:val="Standaard"/>
    <w:next w:val="Standaard"/>
    <w:link w:val="Kop1Char"/>
    <w:uiPriority w:val="9"/>
    <w:qFormat/>
    <w:rsid w:val="002F2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385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3857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F21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nt@hu.nl" TargetMode="External"/><Relationship Id="rId5" Type="http://schemas.openxmlformats.org/officeDocument/2006/relationships/hyperlink" Target="mailto:publicaties@h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Eijl</dc:creator>
  <cp:keywords/>
  <dc:description/>
  <cp:lastModifiedBy>Maaike Verweij</cp:lastModifiedBy>
  <cp:revision>2</cp:revision>
  <dcterms:created xsi:type="dcterms:W3CDTF">2020-02-25T12:17:00Z</dcterms:created>
  <dcterms:modified xsi:type="dcterms:W3CDTF">2020-02-25T12:17:00Z</dcterms:modified>
</cp:coreProperties>
</file>